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O'Connor Donal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Theravance Biopharma,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TBPH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40" w:space="6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9"/>
              </w:rPr>
              <w:t>6,009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80,213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13,398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13,398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13,398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may be exercised and shall be vested as to 1/12th of the shares subject to this option when optionee completes each continuous month of service following the grant date and any then remaining unvested shares shall vest on the date of the next annual meeting of the company's shareholders provided the optionee remains in continuous service on such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Brett A. Grimaud, Attorney-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5377"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2026-06-16T20:38:32Z</dcterms:created>
  <dcterms:modified xsi:type="dcterms:W3CDTF">2026-06-16T20:38:32Z</dcterms:modified>
</cp:coreProperties>
</file>