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09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9143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MITCHELL DEAN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344" w:lineRule="auto"/>
        <w:rPr>
          <w:sz w:val="20"/>
          <w:szCs w:val="20"/>
          <w:color w:val="auto"/>
        </w:rPr>
      </w:pPr>
      <w:r>
        <w:rPr>
          <w:rFonts w:ascii="Times New Roman" w:cs="Times New Roman" w:eastAsia="Times New Roman" w:hAnsi="Times New Roman"/>
          <w:sz w:val="17"/>
          <w:szCs w:val="17"/>
          <w:color w:val="0000FF"/>
        </w:rPr>
        <w:t>C/O THERAVANCE BIOPHARMA US, LLC 901 GATEWAY BLVD</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Theravance Biopharma,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TBPH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06/12/2026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40" w:space="600"/>
            <w:col w:w="7240"/>
          </w:cols>
          <w:pgMar w:left="460" w:top="217" w:right="359" w:bottom="1440"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06/12/2026</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2"/>
                <w:szCs w:val="22"/>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9"/>
              </w:rPr>
              <w:t>6,009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97,213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16.64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13,398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0000FF"/>
                <w:w w:val="94"/>
              </w:rPr>
              <w:t>13,398</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13,398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may be exercised and shall be vested as to 1/12th of the shares subject to this option when optionee completes each continuous month of service following the grant date and any then remaining unvested shares shall vest on the date of the next annual meeting of the company's shareholders provided the optionee remains in continuous service on such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Brett A. Grimaud, Attorney- </w:t>
      </w:r>
      <w:r>
        <w:rPr>
          <w:rFonts w:ascii="Times New Roman" w:cs="Times New Roman" w:eastAsia="Times New Roman" w:hAnsi="Times New Roman"/>
          <w:sz w:val="32"/>
          <w:szCs w:val="32"/>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99297"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2026-06-16T20:38:41Z</dcterms:created>
  <dcterms:modified xsi:type="dcterms:W3CDTF">2026-06-16T20:38:41Z</dcterms:modified>
</cp:coreProperties>
</file>