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556" w:type="dxa"/>
        <w:jc w:val="left"/>
        <w:tblInd w:w="0" w:type="dxa"/>
        <w:tblLayout w:type="fixed"/>
        <w:tblCellMar>
          <w:top w:w="28" w:type="dxa"/>
          <w:left w:w="28" w:type="dxa"/>
          <w:bottom w:w="28" w:type="dxa"/>
          <w:right w:w="28" w:type="dxa"/>
        </w:tblCellMar>
      </w:tblPr>
      <w:tblGrid>
        <w:gridCol w:w="6556"/>
      </w:tblGrid>
      <w:tr>
        <w:trPr/>
        <w:tc>
          <w:tcPr>
            <w:tcW w:w="65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5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556" w:type="dxa"/>
            <w:tcBorders/>
            <w:vAlign w:val="center"/>
          </w:tcPr>
          <w:p>
            <w:pPr>
              <w:pStyle w:val="TableContents"/>
              <w:bidi w:val="0"/>
              <w:spacing w:before="0" w:after="0"/>
              <w:jc w:val="left"/>
              <w:rPr/>
            </w:pPr>
            <w:r>
              <w:rPr/>
              <w:t xml:space="preserve">UNDER THE SECURITIES EXCHANGE ACT OF 1934 </w:t>
            </w:r>
          </w:p>
        </w:tc>
      </w:tr>
      <w:tr>
        <w:trPr/>
        <w:tc>
          <w:tcPr>
            <w:tcW w:w="65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6556" w:type="dxa"/>
            <w:tcBorders/>
            <w:vAlign w:val="center"/>
          </w:tcPr>
          <w:p>
            <w:pPr>
              <w:pStyle w:val="TableContents"/>
              <w:bidi w:val="0"/>
              <w:spacing w:before="0" w:after="0"/>
              <w:jc w:val="center"/>
              <w:rPr>
                <w:b/>
                <w:color w:val="0000FF"/>
              </w:rPr>
            </w:pPr>
            <w:r>
              <w:rPr>
                <w:b/>
                <w:color w:val="0000FF"/>
              </w:rPr>
              <w:t>Theravance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556" w:type="dxa"/>
            <w:tcBorders/>
            <w:vAlign w:val="center"/>
          </w:tcPr>
          <w:p>
            <w:pPr>
              <w:pStyle w:val="TableContents"/>
              <w:bidi w:val="0"/>
              <w:spacing w:before="0" w:after="0"/>
              <w:jc w:val="center"/>
              <w:rPr>
                <w:b/>
                <w:color w:val="0000FF"/>
              </w:rPr>
            </w:pPr>
            <w:r>
              <w:rPr>
                <w:b/>
                <w:color w:val="0000FF"/>
              </w:rPr>
              <w:t>Ordinary Shares, $0.00001 Par Value (the "Ordinary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5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5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International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EMAI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Madison Avenue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Caraway Jackson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Eli Samaha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9,212,252.00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4,175,748.00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9,212,252.00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9,212,252.00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Theravance Biopharma,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Ugland House, South Church Street, George Town, Grand Cayman KY1-1104</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 Madison Avenue International LP, * Madison Avenue Partners, LP, * EMAI Management, LLC, * Madison Avenue GP, LLC, * Caraway Jackson Investments LLC, and * Eli Samaha.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150 East 58th St, 14th Fl, New York, NY 10155.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Madison Avenue International LP is a Cayman Islands exempted limited partnership. Madison Avenue Partners, LP is a Delaware limited partnership. Each of EMAI Management, LLC, Madison Avenue GP, LLC and Caraway Jackson Investments LLC is a Delaware limited liability company. Mr. Samaha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$0.00001 Par Value (the "Ordinary Shares")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Madison Avenue International LP beneficially owned 9,212,252 Ordinary Shares. Madison Avenue Partners, LP and Madison Avenue GP, LLC, as the investment manager and general partner of Madison Avenue International LP, respectively, may be deemed to be the beneficial owner of the Ordinary Shares owned directly by Madison Avenue International LP. EMAI Management, LLC, as the general partner of Madison Avenue Partners, LP, may be deemed to be the beneficial owner of the Ordinary Shares owned directly by Madison Avenue International LP. Caraway Jackson Investments LLC, as the owner of Madison Avenue GP, LLC, may be deemed to be the beneficial owner of the Ordinary Shares owned directly by Madison Avenue International LP. Mr. Samaha, as the non-member manager of Madison Avenue GP, LLC, the managing member of EMAI Management, LLC, and the majority owner of Caraway Jackson Investments LLC, may be deemed to be the beneficial owner of the Ordinary Shares owned by Madison Avenue International LP.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 is based on 51,918,754 Ordinary Shares outstanding as of July 31, 2026, as disclosed in the Issuer's Quarterly Report on Form 10-Q filed with the Securities and Exchange Commission on August 11, 2026. As of June 30, 2026, the Reporting Persons may be deemed to have beneficially owned approximately 17.7% of the outstanding Ordinary Shares.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A to the Schedule 13G filed by the Reporting Persons with the Securities and Exchange Commission on September 27, 2021.</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Madison Avenue International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Eli Samaha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Eli Samaha, as Manager of Madison Avenue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6"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Madison Avenue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5"/>
        <w:gridCol w:w="4210"/>
      </w:tblGrid>
      <w:tr>
        <w:trPr/>
        <w:tc>
          <w:tcPr>
            <w:tcW w:w="59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Signature:</w:t>
                  </w:r>
                </w:p>
              </w:tc>
              <w:tc>
                <w:tcPr>
                  <w:tcW w:w="9052" w:type="dxa"/>
                  <w:tcBorders/>
                  <w:vAlign w:val="center"/>
                </w:tcPr>
                <w:p>
                  <w:pPr>
                    <w:pStyle w:val="TableContents"/>
                    <w:bidi w:val="0"/>
                    <w:spacing w:before="0" w:after="283"/>
                    <w:jc w:val="left"/>
                    <w:rPr/>
                  </w:pPr>
                  <w:r>
                    <w:rPr/>
                    <w:t>/s/ Eli Samaha</w:t>
                  </w:r>
                </w:p>
              </w:tc>
            </w:tr>
            <w:tr>
              <w:trPr/>
              <w:tc>
                <w:tcPr>
                  <w:tcW w:w="1153" w:type="dxa"/>
                  <w:tcBorders/>
                  <w:vAlign w:val="center"/>
                </w:tcPr>
                <w:p>
                  <w:pPr>
                    <w:pStyle w:val="TableContents"/>
                    <w:bidi w:val="0"/>
                    <w:spacing w:before="0" w:after="283"/>
                    <w:jc w:val="left"/>
                    <w:rPr/>
                  </w:pPr>
                  <w:r>
                    <w:rPr/>
                    <w:t>Name/Title:</w:t>
                  </w:r>
                </w:p>
              </w:tc>
              <w:tc>
                <w:tcPr>
                  <w:tcW w:w="9052" w:type="dxa"/>
                  <w:tcBorders/>
                  <w:vAlign w:val="center"/>
                </w:tcPr>
                <w:p>
                  <w:pPr>
                    <w:pStyle w:val="TableContents"/>
                    <w:bidi w:val="0"/>
                    <w:spacing w:before="0" w:after="283"/>
                    <w:jc w:val="left"/>
                    <w:rPr/>
                  </w:pPr>
                  <w:r>
                    <w:rPr/>
                    <w:t>Eli Samaha, as Managing Member of EMAI Management, LLC, its General Partner</w:t>
                  </w:r>
                </w:p>
              </w:tc>
            </w:tr>
            <w:tr>
              <w:trPr/>
              <w:tc>
                <w:tcPr>
                  <w:tcW w:w="1153" w:type="dxa"/>
                  <w:tcBorders/>
                  <w:vAlign w:val="center"/>
                </w:tcPr>
                <w:p>
                  <w:pPr>
                    <w:pStyle w:val="TableContents"/>
                    <w:bidi w:val="0"/>
                    <w:spacing w:before="0" w:after="283"/>
                    <w:jc w:val="left"/>
                    <w:rPr/>
                  </w:pPr>
                  <w:r>
                    <w:rPr/>
                    <w:t>Date:</w:t>
                  </w:r>
                </w:p>
              </w:tc>
              <w:tc>
                <w:tcPr>
                  <w:tcW w:w="905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0"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EMAI Management,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Managing Member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Madison Avenue GP,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Eli Samaha</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Eli Samaha, as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Caraway Jackson Investments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0"/>
        <w:gridCol w:w="4395"/>
      </w:tblGrid>
      <w:tr>
        <w:trPr/>
        <w:tc>
          <w:tcPr>
            <w:tcW w:w="58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Eli Samaha</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Eli Samaha, as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5"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28" w:type="dxa"/>
          <w:left w:w="28" w:type="dxa"/>
          <w:bottom w:w="28" w:type="dxa"/>
          <w:right w:w="28" w:type="dxa"/>
        </w:tblCellMar>
      </w:tblPr>
      <w:tblGrid>
        <w:gridCol w:w="1364"/>
        <w:gridCol w:w="1364"/>
      </w:tblGrid>
      <w:tr>
        <w:trPr/>
        <w:tc>
          <w:tcPr>
            <w:tcW w:w="1364" w:type="dxa"/>
            <w:tcBorders/>
            <w:vAlign w:val="center"/>
          </w:tcPr>
          <w:p>
            <w:pPr>
              <w:pStyle w:val="TableContents"/>
              <w:bidi w:val="0"/>
              <w:spacing w:before="0" w:after="0"/>
              <w:jc w:val="left"/>
              <w:rPr/>
            </w:pPr>
            <w:r>
              <w:rPr/>
              <w:t> </w:t>
            </w:r>
          </w:p>
          <w:tbl>
            <w:tblPr>
              <w:tblW w:w="1246" w:type="dxa"/>
              <w:jc w:val="left"/>
              <w:tblInd w:w="0" w:type="dxa"/>
              <w:tblLayout w:type="fixed"/>
              <w:tblCellMar>
                <w:top w:w="28" w:type="dxa"/>
                <w:left w:w="28" w:type="dxa"/>
                <w:bottom w:w="28" w:type="dxa"/>
                <w:right w:w="28" w:type="dxa"/>
              </w:tblCellMar>
            </w:tblPr>
            <w:tblGrid>
              <w:gridCol w:w="1246"/>
            </w:tblGrid>
            <w:tr>
              <w:trPr/>
              <w:tc>
                <w:tcPr>
                  <w:tcW w:w="1246" w:type="dxa"/>
                  <w:tcBorders/>
                  <w:vAlign w:val="center"/>
                </w:tcPr>
                <w:p>
                  <w:pPr>
                    <w:pStyle w:val="TableContents"/>
                    <w:bidi w:val="0"/>
                    <w:spacing w:before="0" w:after="0"/>
                    <w:jc w:val="left"/>
                    <w:rPr/>
                  </w:pPr>
                  <w:r>
                    <w:rPr/>
                    <w:t>Eli Samaha</w:t>
                  </w:r>
                </w:p>
              </w:tc>
            </w:tr>
          </w:tbl>
          <w:p>
            <w:pPr>
              <w:pStyle w:val="TableContents"/>
              <w:bidi w:val="0"/>
              <w:spacing w:before="0" w:after="283"/>
              <w:jc w:val="left"/>
              <w:rPr/>
            </w:pPr>
            <w:r>
              <w:rPr/>
            </w:r>
          </w:p>
        </w:tc>
        <w:tc>
          <w:tcPr>
            <w:tcW w:w="1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Eli Samaha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ELI SAMAHA</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1794</Words>
  <Characters>9346</Characters>
  <CharactersWithSpaces>11030</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