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9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14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PAKIANATHAN DEEPIKA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44"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Theravance Biopharma,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TBPH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06/12/2026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40" w:space="600"/>
            <w:col w:w="7240"/>
          </w:cols>
          <w:pgMar w:left="460" w:top="217"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06/12/2026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9"/>
              </w:rPr>
              <w:t>6,009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64,074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13,398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0000FF"/>
                <w:w w:val="94"/>
              </w:rPr>
              <w:t>13,398</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13,398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may be exercised and shall be vested as to 1/12th of the shares subject to this option when optionee completes each continuous month of service following the grant date and any then remaining unvested shares shall vest on the date of the next annual meeting of the company's shareholders provided the optionee remains in continuous service on such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Brett A. Grimaud, Attorney- </w:t>
      </w:r>
      <w:r>
        <w:rPr>
          <w:rFonts w:ascii="Times New Roman" w:cs="Times New Roman" w:eastAsia="Times New Roman" w:hAnsi="Times New Roman"/>
          <w:sz w:val="32"/>
          <w:szCs w:val="32"/>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0734"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2026-06-16T20:37:16Z</dcterms:created>
  <dcterms:modified xsi:type="dcterms:W3CDTF">2026-06-16T20:37:16Z</dcterms:modified>
</cp:coreProperties>
</file>