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100811.xml.htm"/>
      <w:bookmarkStart w:id="1" w:name="ksform408242026_100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Winningham Rick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THERAVANCE BIOPHARMA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Theravance Biopharma, Inc.</w:t>
              </w:r>
            </w:hyperlink>
            <w:r>
              <w:rPr/>
              <w:t xml:space="preserve"> [ </w:t>
            </w:r>
            <w:r>
              <w:rPr>
                <w:rFonts w:ascii="Times;serif" w:hAnsi="Times;serif"/>
                <w:color w:val="0000FF"/>
                <w:sz w:val="24"/>
                <w:shd w:fill="FFFFFF" w:val="clear"/>
              </w:rPr>
              <w:t>TBPH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2"/>
        <w:gridCol w:w="906"/>
        <w:gridCol w:w="777"/>
        <w:gridCol w:w="602"/>
        <w:gridCol w:w="341"/>
        <w:gridCol w:w="957"/>
        <w:gridCol w:w="431"/>
        <w:gridCol w:w="745"/>
        <w:gridCol w:w="1252"/>
        <w:gridCol w:w="970"/>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20,034</w:t>
            </w:r>
            <w:r>
              <w:rPr>
                <w:rFonts w:ascii="Times;serif" w:hAnsi="Times;serif"/>
                <w:color w:val="008000"/>
                <w:position w:val="7"/>
                <w:sz w:val="16"/>
                <w:sz w:val="20"/>
                <w:shd w:fill="FFFFFF" w:val="clear"/>
              </w:rPr>
              <w:t>(1)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1,611,022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23,400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Custodian</w:t>
            </w:r>
          </w:p>
        </w:tc>
      </w:tr>
      <w:tr>
        <w:trPr/>
        <w:tc>
          <w:tcPr>
            <w:tcW w:w="21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92,567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tax obligations arising out of the vesting of previously granted restricted stock units. The share withholding transaction was with the issuer and did not involve an open market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A Grimaud,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443" TargetMode="External"/><Relationship Id="rId5" Type="http://schemas.openxmlformats.org/officeDocument/2006/relationships/hyperlink" Target="http://www.sec.gov/cgi-bin/browse-edgar?action=getcompany&amp;CIK=0001583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3373</Characters>
  <CharactersWithSpaces>3913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